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3166"/>
      </w:tblGrid>
      <w:tr w:rsidR="009B4247" w:rsidRPr="009B4247" w:rsidTr="009B4247">
        <w:trPr>
          <w:gridAfter w:val="1"/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 dne 25. února 2005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 školním stravování</w:t>
            </w:r>
          </w:p>
        </w:tc>
      </w:tr>
      <w:tr w:rsidR="009B4247" w:rsidRPr="009B4247" w:rsidTr="009B4247">
        <w:trPr>
          <w:trHeight w:val="79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Ministerstvo školství, mládeže a tělovýchovy stanoví podle § 35 odst. 2, § 121 odst. 1 a § 123 odst. 5 zákona č. 561/2004 Sb., o předškolním, základním, středním, vyšším odborném a jiném vzdělávání (školský zákon), a v dohodě s Ministerstvem zdravotnictví podle § 121 odst. 2 školského zákona:</w:t>
            </w:r>
          </w:p>
        </w:tc>
      </w:tr>
      <w:tr w:rsidR="009B4247" w:rsidRPr="009B4247" w:rsidTr="009B4247">
        <w:trPr>
          <w:trHeight w:val="4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pict>
                <v:rect id="_x0000_i1025" style="width:0;height:.75pt" o:hralign="center" o:hrstd="t" o:hrnoshade="t" o:hr="t" fillcolor="#e0e0e0" stroked="f"/>
              </w:pic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  <w:t>§ 1</w:t>
            </w:r>
          </w:p>
        </w:tc>
      </w:tr>
      <w:tr w:rsidR="009B4247" w:rsidRPr="009B4247" w:rsidTr="009B4247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330" w:lineRule="atLeast"/>
              <w:outlineLvl w:val="2"/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  <w:t>Úvodní ustanovení</w:t>
            </w:r>
          </w:p>
        </w:tc>
      </w:tr>
      <w:tr w:rsidR="009B4247" w:rsidRPr="009B4247" w:rsidTr="009B4247">
        <w:trPr>
          <w:trHeight w:val="8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(1)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Školním stravováním se rozumí stravovací služby pro děti, žáky, studenty a další osoby, jimž je poskytováno stravování v rámci hmotného zabezpečení</w:t>
            </w:r>
            <w:hyperlink r:id="rId5" w:anchor="f2912265" w:history="1"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cs-CZ"/>
                </w:rPr>
                <w:t>1</w:t>
              </w:r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cs-CZ"/>
                </w:rPr>
                <w:t>)</w:t>
              </w:r>
            </w:hyperlink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plného přímého zaopatření</w:t>
            </w:r>
            <w:hyperlink r:id="rId6" w:anchor="f2912266" w:history="1"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cs-CZ"/>
                </w:rPr>
                <w:t>2</w:t>
              </w:r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cs-CZ"/>
                </w:rPr>
                <w:t>)</w:t>
              </w:r>
            </w:hyperlink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nebo v rámci preventivně výchovné péče formou celodenních služeb nebo internátních služeb</w:t>
            </w:r>
            <w:hyperlink r:id="rId7" w:anchor="f2912267" w:history="1"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cs-CZ"/>
                </w:rPr>
                <w:t>3</w:t>
              </w:r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cs-CZ"/>
                </w:rPr>
                <w:t>)</w:t>
              </w:r>
            </w:hyperlink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(dále jen "strávníci").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(2)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Školní stravování se řídí výživovými normami stanovenými v příloze č. 1 k této vyhlášce a rozpětím finančních limitů na nákup potravin stanovených v příloze č. 2 k této vyhlášce.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  <w:t>§ 2</w:t>
            </w:r>
          </w:p>
        </w:tc>
      </w:tr>
      <w:tr w:rsidR="009B4247" w:rsidRPr="009B4247" w:rsidTr="009B4247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330" w:lineRule="atLeast"/>
              <w:outlineLvl w:val="2"/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  <w:t>Organizace školního stravování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(1)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Školní stravování zabezpečuje</w:t>
            </w:r>
          </w:p>
        </w:tc>
      </w:tr>
      <w:tr w:rsidR="009B4247" w:rsidRPr="009B4247" w:rsidTr="009B4247">
        <w:trPr>
          <w:trHeight w:val="3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zařízení školního stravování</w:t>
            </w:r>
            <w:hyperlink r:id="rId8" w:anchor="f2912268" w:history="1"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cs-CZ"/>
                </w:rPr>
                <w:t>4</w:t>
              </w:r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cs-CZ"/>
                </w:rPr>
                <w:t>)</w:t>
              </w:r>
            </w:hyperlink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a</w:t>
            </w:r>
          </w:p>
        </w:tc>
      </w:tr>
      <w:tr w:rsidR="009B4247" w:rsidRPr="009B4247" w:rsidTr="009B4247">
        <w:trPr>
          <w:trHeight w:val="3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jiná osoba poskytující stravovací služby</w:t>
            </w:r>
            <w:hyperlink r:id="rId9" w:anchor="f2912269" w:history="1"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cs-CZ"/>
                </w:rPr>
                <w:t>5</w:t>
              </w:r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cs-CZ"/>
                </w:rPr>
                <w:t>)</w:t>
              </w:r>
            </w:hyperlink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(dále jen "provozovatel stravovacích služeb").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(2)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Školní stravování je zabezpečováno jinou osobou poskytující stravovací služby pouze ve výjimečných případech, kdy tyto služby není možné zajistit v zařízeních školního stravování.</w:t>
            </w:r>
          </w:p>
        </w:tc>
      </w:tr>
      <w:tr w:rsidR="009B4247" w:rsidRPr="009B4247" w:rsidTr="009B4247">
        <w:trPr>
          <w:trHeight w:val="6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(3)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Právnická osoba vykonávající činnost školy nebo školského zařízení zajistí pro své strávníky podle místních podmínek ekonomicky a organizačně nejvhodnější způsob školního stravování a podmínky jeho poskytování vymezí ve školním nebo vnitřním řádu.</w:t>
            </w:r>
            <w:hyperlink r:id="rId10" w:anchor="f2912270" w:history="1"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cs-CZ"/>
                </w:rPr>
                <w:t>6</w:t>
              </w:r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cs-CZ"/>
                </w:rPr>
                <w:t>)</w:t>
              </w:r>
            </w:hyperlink>
          </w:p>
        </w:tc>
      </w:tr>
      <w:tr w:rsidR="009B4247" w:rsidRPr="009B4247" w:rsidTr="009B4247">
        <w:trPr>
          <w:trHeight w:val="106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(4)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Strávníkům, jejichž zdravotní stav podle potvrzení registrujícího poskytovatele zdravotních služeb v oboru praktické lékařství pro děti a dorost</w:t>
            </w:r>
            <w:hyperlink r:id="rId11" w:anchor="f5561647" w:history="1"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cs-CZ"/>
                </w:rPr>
                <w:t>8</w:t>
              </w:r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cs-CZ"/>
                </w:rPr>
                <w:t>)</w:t>
              </w:r>
            </w:hyperlink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vyžaduje stravovat se s omezeními podle dietního režimu, může provozovatel stravovacích služeb poskytovat školní stravování v dietním režimu (dále jen „dietní stravování“), a to v případě zařízení školního stravování za podmínek stanovených jeho vnitřním řádem a v případě jiné osoby poskytující stravovací služby v souladu s ujednáním o zajištění školního stravování.</w:t>
            </w:r>
          </w:p>
        </w:tc>
      </w:tr>
      <w:tr w:rsidR="009B4247" w:rsidRPr="009B4247" w:rsidTr="009B4247">
        <w:trPr>
          <w:trHeight w:val="3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(5)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Výběr potravin, receptur, sestavení jídelního lístku a způsob přípravy jídel vydávaných v rámci dietního stravování provádí nutriční terapeut</w:t>
            </w:r>
            <w:hyperlink r:id="rId12" w:anchor="f5561648" w:history="1"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cs-CZ"/>
                </w:rPr>
                <w:t>9</w:t>
              </w:r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cs-CZ"/>
                </w:rPr>
                <w:t>)</w:t>
              </w:r>
            </w:hyperlink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9B4247" w:rsidRPr="009B4247" w:rsidTr="009B4247">
        <w:trPr>
          <w:trHeight w:val="79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(6)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Provozovatel stravovacích služeb stanoví podle povahy poskytovaných služeb výši finančních normativů na nákup potravin (dále jen "finanční normativ") podle § 5 odst. 2 a další podmínky poskytování školního stravování, zejména podmínky přihlašování a odhlašování strávníků a jídel, organizaci výdeje jídel a způsob hrazení úplaty za školní stravování.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(7)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 ujednání o zajištění školního stravování mezi právnickou osobou vykonávající činnost školy nebo školského zařízení a provozovatelem stravovacích služeb je podle povahy zajišťovaných služeb obsaženo zejména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vymezení rozsahu poskytovaných služeb podle § 4,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výše finančních normativů podle § 5 odst. 2,</w:t>
            </w:r>
          </w:p>
        </w:tc>
      </w:tr>
      <w:tr w:rsidR="009B4247" w:rsidRPr="009B4247" w:rsidTr="009B4247">
        <w:trPr>
          <w:trHeight w:val="3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organizace rozvozu nebo přepravy jídel</w:t>
            </w:r>
            <w:hyperlink r:id="rId13" w:anchor="f2912271" w:history="1"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cs-CZ"/>
                </w:rPr>
                <w:t>7</w:t>
              </w:r>
              <w:r w:rsidRPr="009B4247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cs-CZ"/>
                </w:rPr>
                <w:t>)</w:t>
              </w:r>
            </w:hyperlink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způsob zabezpečení dohledu nad nezletilými strávníky.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(8)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Poskytuje-li provozovatel stravovacích služeb více druhů jídel na výběr, musí být zachováno plnění výživových norem. To neplatí pro poskytování dietního stravování.</w:t>
            </w:r>
          </w:p>
        </w:tc>
      </w:tr>
      <w:tr w:rsidR="009B4247" w:rsidRPr="009B4247" w:rsidTr="009B4247">
        <w:trPr>
          <w:trHeight w:val="10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(9)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Jídla podávaná v rámci školního stravování konzumují strávníci v provozovnách školního stravování (dále jen "provozovna") uvedených v § 3 odst. 2, nebo v provozovnách jiné osoby poskytující stravovací služby, s výjimkou případu uvedeného v § 4 odst. 9. Zařízení školního stravování může ve výjimečných případech, při splnění požadavků v oblasti ochrany veřejného zdraví stanovených zvláštními právními předpisy, zabezpečovat školní stravování mimo prostory uvedené v § 3 odst. 2.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(10)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Provozovatelé stravovacích služeb uchovávají údaje o plnění výživových norem nejméně po dobu jednoho kalendářního roku.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  <w:t>§ 3</w:t>
            </w:r>
          </w:p>
        </w:tc>
      </w:tr>
      <w:tr w:rsidR="009B4247" w:rsidRPr="009B4247" w:rsidTr="009B4247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330" w:lineRule="atLeast"/>
              <w:outlineLvl w:val="2"/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  <w:t>Zařízení školního stravování a jejich provoz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(1)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Typy zařízení školního stravování jsou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školní jídelna,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školní jídelna – vývařovna (dále jen "vývařovna"),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školní jídelna – výdejna (dále jen "výdejna").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(2)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Zařízení školního stravování provádí svou činnost v provozovnách. Provozovnou se rozumí každý samostatný soubor místností a prostor, v němž jsou uskutečňovány stravovací služby podle odstavce 3, 4 nebo 5, během nichž nedochází k rozvozu nebo přepravě 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jídel.</w:t>
            </w:r>
          </w:p>
        </w:tc>
      </w:tr>
      <w:tr w:rsidR="009B4247" w:rsidRPr="009B4247" w:rsidTr="009B4247">
        <w:trPr>
          <w:trHeight w:val="79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(3)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Školní jídelna v rámci školního stravování vydává jídla, která sama připravuje, a může připravovat jídla, která vydává výdejna. V rámci dietního stravování může školní jídelna vydávat i jídla připravená jiným provozovatelem stravovacích služeb, pokud tento provozovatel stravovacích služeb zajistí dodržení podmínek podle § 2 odst. 5.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(4)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Vývařovna v rámci školního stravování připravuje jídla, která vydává výdejna.</w:t>
            </w:r>
          </w:p>
        </w:tc>
      </w:tr>
      <w:tr w:rsidR="009B4247" w:rsidRPr="009B4247" w:rsidTr="009B4247">
        <w:trPr>
          <w:trHeight w:val="10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(5)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Výdejna v rámci školního stravování vydává jídla, která připravuje jiný provozovatel stravovacích služeb. Pro jednu provozovnu daného typu zařízení školního stravování připravuje jídla vždy jeden provozovatel stravovacích služeb; jídla v rámci dietního stravování může připravovat i další provozovatel stravovacích služeb, pokud zajistí dodržení podmínek podle § 2 odst. 5. Na základě dohody s provozovatelem stravovacích služeb, který jídla připravuje, může výdejna v rámci školního stravování připravovat doplňková jídla podle § 4 odst. 1.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(6)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Stravovací služby nad rámec § 4 (dále jen "jiné stravovací služby") poskytované strávníkům musí odpovídat zásadám zdravé výživy a prodávaný sortiment nesmí obsahovat alkoholické nápoje a tabákové výrobky.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(7)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Výdej jídel v rámci jiných stravovacích služeb, s výjimkou podávání stejných jídel zaměstnancům právnických osob, které vykonávají činnost škol a školských zařízení, může zařízení školního stravování uskutečňovat pouze časově, nebo prostorově odděleně od školního stravování.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  <w:t>§ 4</w:t>
            </w:r>
          </w:p>
        </w:tc>
      </w:tr>
      <w:tr w:rsidR="009B4247" w:rsidRPr="009B4247" w:rsidTr="009B4247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330" w:lineRule="atLeast"/>
              <w:outlineLvl w:val="2"/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  <w:t>Rozsah služeb školního stravování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(1)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Pro účely této vyhlášky se rozumí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hlavními jídly oběd a večeře,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doplňkovými jídly snídaně, přesnídávka, svačina a druhá večeře,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obědem polévka nebo předkrm, hlavní chod, nápoj a případně doplněk (salát, dezert, ovoce),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večeří hlavní chod, nápoj a případně doplněk (salát, dezert, ovoce).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(2)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Každé z jídel podle odstavce 1 je strávníkům poskytováno nejvýše jednou denně.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(3)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Dítě v mateřské škole má právo denně odebrat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oběd, jedno předcházející a jedno navazující doplňkové jídlo, je-li vzděláváno ve třídě s celodenním provozem,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oběd a jedno předcházející doplňkové jídlo, nebo oběd a jedno navazující doplňkové jídlo, je-li vzděláváno ve třídě s polodenním provozem,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hlavní a doplňková jídla podle odstavce 1 s výjimkou druhé večeře, je-li vzděláváno ve třídě s internátním provozem,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včetně tekutin v rámci dodržení pitného režimu.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(4)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Žák základní školy a nezletilý žák střední školy a konzervatoře má právo denně odebrat oběd.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(5)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Zletilému žákovi střední školy, konzervatoře a studentovi vyšší odborné školy lze poskytovat školní stravování v rozsahu uvedeném v odstavci 4.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(6)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Nezletilý žák ubytovaný ve školském výchovném a ubytovacím zařízení, osoba v plném přímém zaopatření, nebo osoba, které je poskytována preventivně výchovná péče formou celodenních nebo internátních služeb, má právo denně odebrat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hlavní a doplňková jídla podle odstavce 1 s výjimkou druhých večeří, jde-li o nezletilého žáka nebo osobu mladší 15 let, nebo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hlavní a doplňková jídla podle odstavce 1, jde-li o nezletilého žáka nebo osobu od dovršení 15 let.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(7)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Zletilému žákovi a studentovi vyšší odborné školy ubytovanému ve školském výchovném a ubytovacím zařízení lze poskytovat školní stravování v rozsahu uvedeném v odstavci 6 písm. b).</w:t>
            </w:r>
          </w:p>
        </w:tc>
      </w:tr>
      <w:tr w:rsidR="009B4247" w:rsidRPr="009B4247" w:rsidTr="009B4247">
        <w:trPr>
          <w:trHeight w:val="79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(8)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Souhlasí-li nadpoloviční většina zletilých strávníků a zákonných zástupců nezletilých strávníků, mohou strávníci uvedení v odstavci 6 nebo 7 denně odebrat pouze snídani a hlavní jídla, a to v hodnotě nákladů na potraviny ve výši součtu finančních normativů určených pro všechna jim náležející jídla podle odstavce 6 nebo 7.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(9)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První den neplánované nepřítomnosti strávníka ve škole nebo školském zařízení se pro účely této vyhlášky považuje za pobyt ve škole nebo školském zařízení.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  <w:t>§ 5</w:t>
            </w:r>
          </w:p>
        </w:tc>
      </w:tr>
      <w:tr w:rsidR="009B4247" w:rsidRPr="009B4247" w:rsidTr="009B4247">
        <w:trPr>
          <w:trHeight w:val="7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330" w:lineRule="atLeast"/>
              <w:outlineLvl w:val="2"/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  <w:t>Úplata za školní stravování v zařízeních školního stravování zřízených státem, krajem, obcí nebo dobrovolným svazkem obcí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(1)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Úplata za školní stravování je určena výší finančního normativu.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(2)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Výše finančního normativu se určí v rámci rozpětí finančních limitů stanovených v příloze č. 2 k této vyhlášce podle cen potravin v místě obvyklých.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(3)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Pro jídla poskytovaná v rámci dietního stravování se finanční normativ podle odstavce 1 stanoví podle cen potravin, které daná dieta vyžaduje.</w:t>
            </w:r>
          </w:p>
        </w:tc>
      </w:tr>
      <w:tr w:rsidR="009B4247" w:rsidRPr="009B4247" w:rsidTr="009B4247">
        <w:trPr>
          <w:trHeight w:val="79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(4)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Při významných osobních příležitostech strávníka, kterému je poskytováno stravování v rámci plného přímého zaopatření nebo v rámci preventivně výchovné péče formou celodenních služeb nebo internátních služeb, se náklady na nákup potravin v kalendářním roce zvyšují na jednoho strávníka celkově o 300 Kč.</w:t>
            </w:r>
          </w:p>
        </w:tc>
      </w:tr>
      <w:tr w:rsidR="009B4247" w:rsidRPr="009B4247" w:rsidTr="009B4247">
        <w:trPr>
          <w:trHeight w:val="4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pict>
                <v:rect id="_x0000_i1026" style="width:0;height:.75pt" o:hralign="center" o:hrstd="t" o:hrnoshade="t" o:hr="t" fillcolor="#e0e0e0" stroked="f"/>
              </w:pic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  <w:t>§ 6</w:t>
            </w:r>
          </w:p>
        </w:tc>
      </w:tr>
      <w:tr w:rsidR="009B4247" w:rsidRPr="009B4247" w:rsidTr="009B4247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330" w:lineRule="atLeast"/>
              <w:outlineLvl w:val="2"/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  <w:t>Zrušovací ustanovení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Zrušuje se: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Vyhláška Ministerstva školství, mládeže a tělovýchovy České republiky č. 48/1993 Sb., o školním stravování.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Vyhláška Ministerstva školství, mládeže a tělovýchovy č. 276/1993 Sb., kterou se mění a doplňuje vyhláška Ministerstva školství, mládeže a tělovýchovy České republiky č. 48/1993 Sb., o školním stravování.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Vyhláška Ministerstva školství, mládeže a tělovýchovy č. 20/1995 Sb., kterou se mění vyhláška Ministerstva školství, mládeže a tělovýchovy České republiky č. 48/1993 Sb., o školním stravování, ve znění pozdějších předpisů.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Vyhláška Ministerstva školství, mládeže a tělovýchovy č. 313/1997 Sb., kterou se mění vyhláška Ministerstva školství, mládeže a tělovýchovy České republiky č. 48/1993 Sb., o školním stravování, ve znění pozdějších předpisů.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Vyhláška č. 69/2003 Sb., kterou se mění vyhláška č. 48/1993 Sb., o školním stravování, ve znění pozdějších předpisů.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  <w:t>§ 7</w:t>
            </w:r>
          </w:p>
        </w:tc>
      </w:tr>
      <w:tr w:rsidR="009B4247" w:rsidRPr="009B4247" w:rsidTr="009B4247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330" w:lineRule="atLeast"/>
              <w:outlineLvl w:val="2"/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  <w:t>Účinnost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Tato vyhláška nabývá účinnosti dnem jejího vyhlášení.</w:t>
            </w:r>
          </w:p>
        </w:tc>
      </w:tr>
      <w:tr w:rsidR="009B4247" w:rsidRPr="009B4247" w:rsidTr="009B4247">
        <w:trPr>
          <w:trHeight w:val="4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pict>
                <v:rect id="_x0000_i1027" style="width:0;height:.75pt" o:hralign="center" o:hrstd="t" o:hrnoshade="t" o:hr="t" fillcolor="#e0e0e0" stroked="f"/>
              </w:pic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Ministryně: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JUDr. Buzková v. r.</w:t>
            </w:r>
          </w:p>
        </w:tc>
      </w:tr>
      <w:tr w:rsidR="009B4247" w:rsidRPr="009B4247" w:rsidTr="009B4247">
        <w:trPr>
          <w:trHeight w:val="4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DD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DD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pict>
                <v:rect id="_x0000_i1028" style="width:0;height:.75pt" o:hralign="center" o:hrstd="t" o:hrnoshade="t" o:hr="t" fillcolor="#e0e0e0" stroked="f"/>
              </w:pict>
            </w:r>
          </w:p>
        </w:tc>
      </w:tr>
      <w:tr w:rsidR="009B4247" w:rsidRPr="009B4247" w:rsidTr="009B4247">
        <w:trPr>
          <w:trHeight w:val="1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cs-CZ"/>
              </w:rPr>
            </w:pP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Příloha č. 1 k vyhlášce č. 107/2005 Sb.</w:t>
            </w:r>
          </w:p>
        </w:tc>
      </w:tr>
      <w:tr w:rsidR="009B4247" w:rsidRPr="009B4247" w:rsidTr="009B4247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330" w:lineRule="atLeast"/>
              <w:outlineLvl w:val="2"/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  <w:t>Výživové normy pro školní stravovaní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Průměrná měsíční spotřeba vybraných druhů potravin na strávníka a den v gramech, uvedeno v hodnotách "jak nakoupeno".</w:t>
            </w:r>
          </w:p>
        </w:tc>
      </w:tr>
      <w:tr w:rsidR="009B4247" w:rsidRPr="009B4247" w:rsidTr="009B4247">
        <w:trPr>
          <w:trHeight w:val="67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tbl>
            <w:tblPr>
              <w:tblW w:w="0" w:type="auto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8"/>
              <w:gridCol w:w="613"/>
              <w:gridCol w:w="982"/>
              <w:gridCol w:w="1028"/>
              <w:gridCol w:w="969"/>
              <w:gridCol w:w="867"/>
              <w:gridCol w:w="861"/>
              <w:gridCol w:w="1259"/>
              <w:gridCol w:w="1093"/>
              <w:gridCol w:w="1035"/>
              <w:gridCol w:w="1035"/>
            </w:tblGrid>
            <w:tr w:rsidR="009B4247" w:rsidRPr="009B4247" w:rsidTr="009B4247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Druh a množství vybraných potravin v g na strávníka a den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hlavní a doplňková jídla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Maso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Ryby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Mléko tekuté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Mléčné výr.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Tuky volné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Cukr volný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Zelenina celkem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Ovoce celkem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Brambory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Luštěniny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3-6 r. přesnídávka, oběd, svačina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7-10 r. oběd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11-14 r. oběd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15-18 r. oběd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gridSpan w:val="11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celodenní stravování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3-6 r.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7-10 r.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11-14 r.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15-18 r.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gridSpan w:val="11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Druh a množství vybraných druhů potravin v g na strávníka a den pro laktoovovegetariánskou výživu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Vejce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Mléko tekuté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Mléčné výr</w:t>
                  </w: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Tuky volné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Cukr volný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Zelenina celkem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Ovoce celkem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Brambory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Luštěniny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3-6 r. přesnídávka, oběd, svačina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7-10 r. oběd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11-14 r. oběd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15-18 r. oběd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15-18 r. celodenní stravování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B4247" w:rsidRPr="009B4247" w:rsidTr="009B4247">
        <w:trPr>
          <w:trHeight w:val="79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Průměrná spotřeba potravin je vypočtena ze základního sortimentu potravin tak, aby bylo zajištěno dosažení příslušných výživových norem. Je uvedena v hodnotách "jak nakoupeno" a je do ní proto zahrnut i přirozený odpad čištěním a dalším zpracováním. Z celkové denní výživové dávky se počítá v průměru 18% na snídani, 15% na přesnídávku, 35% na oběd, 10% na odpolední svačinu a 22% na večeři.</w:t>
            </w:r>
          </w:p>
        </w:tc>
      </w:tr>
      <w:tr w:rsidR="009B4247" w:rsidRPr="009B4247" w:rsidTr="009B4247">
        <w:trPr>
          <w:trHeight w:val="79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Spotřeba potravin odpovídá měsíčnímu průměru s přípustnou tolerancí + - 25 % s výjimkou tuků a cukru, kde množství volných tuků a volného cukru představuje horní hranici, kterou lze snížit. Poměr spotřeby rostlinných a živočišných tuků činí přibližně 1 : 1 s důrazem na zvyšování podílu tuků rostlinného původu.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Množství zeleniny, ovoce a luštěnin lze zvýšit nad horní hranici tolerance. Při propočtu průměrné spotřeby se hmotnost sterilované a mražené zeleniny násobí koeficientem 1,42. U sušené zeleniny se hmotnost násobí koeficientem 10 (10 dkg = 1 kg).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Součástí jídel je vždy nápoj a k dosažení žádoucích hodnot vitamínu C je nutno zařazovat do jídelníčku nápoje, kompoty a zeleninové saláty s přídavkem vitamínu C.</w:t>
            </w:r>
          </w:p>
        </w:tc>
      </w:tr>
      <w:tr w:rsidR="009B4247" w:rsidRPr="009B4247" w:rsidTr="009B4247">
        <w:trPr>
          <w:trHeight w:val="79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Laktoovovegetariánskou výživu lze uplatnit v případě, že s tím souhlasí všichni zákonní zástupci nezletilých strávníků nebo zletilí strávníci, nebo u provozovatelů stravovacích služeb, kde lze uplatnit podávání jídel na výběr. Průměrnou spotřebu potravin lze doplnit drůbežím a rybím masem.</w:t>
            </w:r>
          </w:p>
        </w:tc>
      </w:tr>
      <w:tr w:rsidR="009B4247" w:rsidRPr="009B4247" w:rsidTr="009B4247">
        <w:trPr>
          <w:trHeight w:val="79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7.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Souhlasí-li zákonný zástupce strávníka nebo zletilý strávník, lze strávníkům ze tříd se sportovním zaměřením, strávníkům vykonávajícím sportovní přípravu a strávníkům v konzervatoři připravujícím se v oboru tanec zvýšit celkovou denní výživovou dávku s přihlédnutím k charakteru tělesné činnosti až o 30 %. Další zvýšení je možné pouze na doporučení lékaře.</w:t>
            </w:r>
          </w:p>
        </w:tc>
      </w:tr>
      <w:tr w:rsidR="009B4247" w:rsidRPr="009B4247" w:rsidTr="009B4247">
        <w:trPr>
          <w:trHeight w:val="1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cs-CZ"/>
              </w:rPr>
            </w:pP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Příloha č. 2 k vyhlášce č. 107/2005 Sb.</w:t>
            </w:r>
          </w:p>
        </w:tc>
      </w:tr>
      <w:tr w:rsidR="009B4247" w:rsidRPr="009B4247" w:rsidTr="009B4247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330" w:lineRule="atLeast"/>
              <w:outlineLvl w:val="2"/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  <w:t>Finanční limity na nákup potravin</w:t>
            </w:r>
          </w:p>
        </w:tc>
      </w:tr>
      <w:tr w:rsidR="009B4247" w:rsidRPr="009B4247" w:rsidTr="009B4247">
        <w:trPr>
          <w:trHeight w:val="90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4"/>
              <w:gridCol w:w="3036"/>
            </w:tblGrid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Věkové skupiny strávníků, hlavní a doplňková jídla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Finanční limity Kč/den/strávník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1. Strávníci do 6 let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snídaně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7,00 až 13,00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přesnídávka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6,00 až 9,00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oběd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14,00 až 25,00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svačina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6,00 až 9,00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večeře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12,00 až 19,00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Celkem (celodenní)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45,00 až 75,00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na nápoje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3,00 až 5,00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2. Strávníci 7-10 let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snídaně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9,00 až 15,00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přesnídávka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7,00 až 12,00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oběd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16,00 až 32,00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svačina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6,00 až 10,00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večeře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14,00 až 25,00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Celkem (celodenní)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52,00 až 94,00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3. Strávníci 11-14 let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snídaně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10,00 až 16,00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přesnídávka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7,00 až 12,00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oběd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19,00 až 34,00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svačina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7,00 až 11,00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večeře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15,00 až 27,00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Celkem (celodenní)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58,00 až 100,00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4. Strávníci 15 a více let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snídaně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11,00 až 17,00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přesnídávka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7,00 až 12,00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oběd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20,00 až 37,00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svačina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7,00 až 11,00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večeře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17,00 až 34,00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Celkem (celodenní)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62,00 až 111,00</w:t>
                  </w:r>
                </w:p>
              </w:tc>
            </w:tr>
            <w:tr w:rsidR="009B4247" w:rsidRPr="009B4247" w:rsidTr="009B4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II. večeře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9B4247" w:rsidRPr="009B4247" w:rsidRDefault="009B4247" w:rsidP="009B4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9B424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9,00 až 16,00</w:t>
                  </w:r>
                </w:p>
              </w:tc>
            </w:tr>
          </w:tbl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Strávníkům ze tříd se sportovním zaměřením, strávníkům vykonávajícím sportovní přípravu a strávníkům v konzervatoři připravujícím se v oboru tanec lze zvýšit horní limit na nákup potravin, nejvýše však o 50 %. Výsledná částka se zaokrouhlí na padesátihaléře nahoru.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věkových skupin jsou strávníci zařazováni na dobu školního roku, ve kterém dosahují věku podle bodů 1 až 4.</w:t>
            </w:r>
          </w:p>
        </w:tc>
      </w:tr>
      <w:tr w:rsidR="009B4247" w:rsidRPr="009B4247" w:rsidTr="009B4247">
        <w:trPr>
          <w:trHeight w:val="4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before="60" w:after="60" w:line="300" w:lineRule="atLeast"/>
              <w:outlineLvl w:val="3"/>
              <w:rPr>
                <w:rFonts w:ascii="Arial" w:eastAsia="Times New Roman" w:hAnsi="Arial" w:cs="Arial"/>
                <w:b/>
                <w:bCs/>
                <w:color w:val="070707"/>
                <w:sz w:val="21"/>
                <w:szCs w:val="21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70707"/>
                <w:sz w:val="21"/>
                <w:szCs w:val="21"/>
                <w:lang w:eastAsia="cs-CZ"/>
              </w:rPr>
              <w:t>Poznámky pod čarou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§ 122 školského zákona.</w:t>
            </w:r>
          </w:p>
        </w:tc>
      </w:tr>
      <w:tr w:rsidR="009B4247" w:rsidRPr="009B4247" w:rsidTr="009B4247">
        <w:trPr>
          <w:trHeight w:val="9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§ 2 zákona č. 109/2002 Sb., o výkonu ústavní výchovy nebo ochranné výchovy ve školských zařízeních a o preventivně výchovné péči ve školských zařízeních a o změně dalších zákonů.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§ 7 odst. 4 zákona č. 117/1995 Sb., o státní sociální podpoře, ve znění zákona č. 242/1997 Sb.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§ 16 zákona č. 109/2002 Sb.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4</w:t>
            </w: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§ 119 školského zákona.</w:t>
            </w:r>
          </w:p>
        </w:tc>
      </w:tr>
      <w:tr w:rsidR="009B4247" w:rsidRPr="009B4247" w:rsidTr="009B4247">
        <w:trPr>
          <w:trHeight w:val="6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5</w:t>
            </w: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§ 122 odst. 4 školského zákona.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§ 23 a 24 zákona č. 258/2000 Sb., o ochraně veřejného zdraví a o změně některých souvisejících zákonů, ve znění zákona č. 274/2003Sb.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6</w:t>
            </w: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§ 3 0 školského zákona.</w:t>
            </w:r>
          </w:p>
        </w:tc>
      </w:tr>
      <w:tr w:rsidR="009B4247" w:rsidRPr="009B4247" w:rsidTr="009B4247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7</w:t>
            </w: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Například zákon č. 258/2000 Sb., ve znění pozdějších předpisů, vyhláška č. 137/2004 Sb., o hygienických požadavcích na stravovací služby a o zásadách osobní a provozní hygieny při činnostech epidemiologicky závažných.</w:t>
            </w:r>
          </w:p>
        </w:tc>
      </w:tr>
      <w:tr w:rsidR="009B4247" w:rsidRPr="009B4247" w:rsidTr="009B4247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8</w:t>
            </w: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Zákon č. 372/2011 Sb., o zdravotních službách a podmínkách jejich poskytování (zákon o zdravotních službách), ve znění pozdějších předpisů.</w:t>
            </w:r>
          </w:p>
        </w:tc>
      </w:tr>
      <w:tr w:rsidR="009B4247" w:rsidRPr="009B4247" w:rsidTr="009B4247">
        <w:trPr>
          <w:trHeight w:val="79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247" w:rsidRPr="009B4247" w:rsidRDefault="009B4247" w:rsidP="009B4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600" w:type="dxa"/>
            </w:tcMar>
            <w:hideMark/>
          </w:tcPr>
          <w:p w:rsidR="009B4247" w:rsidRPr="009B4247" w:rsidRDefault="009B4247" w:rsidP="009B4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9</w:t>
            </w:r>
            <w:r w:rsidRPr="009B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  <w:r w:rsidRPr="009B4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§ 15 zákona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povoláních).</w:t>
            </w:r>
          </w:p>
        </w:tc>
      </w:tr>
    </w:tbl>
    <w:p w:rsidR="004649F3" w:rsidRDefault="004649F3">
      <w:bookmarkStart w:id="0" w:name="_GoBack"/>
      <w:bookmarkEnd w:id="0"/>
    </w:p>
    <w:sectPr w:rsidR="004649F3" w:rsidSect="009B42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47"/>
    <w:rsid w:val="004649F3"/>
    <w:rsid w:val="009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B4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B42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B42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42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B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9B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B4247"/>
    <w:rPr>
      <w:i/>
      <w:iCs/>
    </w:rPr>
  </w:style>
  <w:style w:type="character" w:customStyle="1" w:styleId="apple-converted-space">
    <w:name w:val="apple-converted-space"/>
    <w:basedOn w:val="Standardnpsmoodstavce"/>
    <w:rsid w:val="009B4247"/>
  </w:style>
  <w:style w:type="character" w:styleId="Hypertextovodkaz">
    <w:name w:val="Hyperlink"/>
    <w:basedOn w:val="Standardnpsmoodstavce"/>
    <w:uiPriority w:val="99"/>
    <w:semiHidden/>
    <w:unhideWhenUsed/>
    <w:rsid w:val="009B4247"/>
    <w:rPr>
      <w:color w:val="0000FF"/>
      <w:u w:val="single"/>
    </w:rPr>
  </w:style>
  <w:style w:type="paragraph" w:customStyle="1" w:styleId="ppc1">
    <w:name w:val="ppc1"/>
    <w:basedOn w:val="Normln"/>
    <w:rsid w:val="009B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B4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B42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B42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42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B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9B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B4247"/>
    <w:rPr>
      <w:i/>
      <w:iCs/>
    </w:rPr>
  </w:style>
  <w:style w:type="character" w:customStyle="1" w:styleId="apple-converted-space">
    <w:name w:val="apple-converted-space"/>
    <w:basedOn w:val="Standardnpsmoodstavce"/>
    <w:rsid w:val="009B4247"/>
  </w:style>
  <w:style w:type="character" w:styleId="Hypertextovodkaz">
    <w:name w:val="Hyperlink"/>
    <w:basedOn w:val="Standardnpsmoodstavce"/>
    <w:uiPriority w:val="99"/>
    <w:semiHidden/>
    <w:unhideWhenUsed/>
    <w:rsid w:val="009B4247"/>
    <w:rPr>
      <w:color w:val="0000FF"/>
      <w:u w:val="single"/>
    </w:rPr>
  </w:style>
  <w:style w:type="paragraph" w:customStyle="1" w:styleId="ppc1">
    <w:name w:val="ppc1"/>
    <w:basedOn w:val="Normln"/>
    <w:rsid w:val="009B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05-107" TargetMode="External"/><Relationship Id="rId13" Type="http://schemas.openxmlformats.org/officeDocument/2006/relationships/hyperlink" Target="http://www.zakonyprolidi.cz/cs/2005-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2005-107" TargetMode="External"/><Relationship Id="rId12" Type="http://schemas.openxmlformats.org/officeDocument/2006/relationships/hyperlink" Target="http://www.zakonyprolidi.cz/cs/2005-1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yprolidi.cz/cs/2005-107" TargetMode="External"/><Relationship Id="rId11" Type="http://schemas.openxmlformats.org/officeDocument/2006/relationships/hyperlink" Target="http://www.zakonyprolidi.cz/cs/2005-107" TargetMode="External"/><Relationship Id="rId5" Type="http://schemas.openxmlformats.org/officeDocument/2006/relationships/hyperlink" Target="http://www.zakonyprolidi.cz/cs/2005-1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yprolidi.cz/cs/2005-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yprolidi.cz/cs/2005-1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2341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2016-11-08T19:36:00Z</dcterms:created>
  <dcterms:modified xsi:type="dcterms:W3CDTF">2016-11-08T19:37:00Z</dcterms:modified>
</cp:coreProperties>
</file>